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E93405" w14:textId="77777777" w:rsidR="001C3363" w:rsidRPr="001C43ED" w:rsidRDefault="00E3053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43ED">
        <w:rPr>
          <w:rFonts w:ascii="Times New Roman" w:eastAsia="Times New Roman" w:hAnsi="Times New Roman" w:cs="Times New Roman"/>
          <w:sz w:val="24"/>
          <w:szCs w:val="24"/>
        </w:rPr>
        <w:t xml:space="preserve">Заявление о намечаемой деятельности </w:t>
      </w:r>
    </w:p>
    <w:p w14:paraId="2B7D668B" w14:textId="77777777" w:rsidR="001C3363" w:rsidRPr="001C43ED" w:rsidRDefault="001C336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1478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6"/>
        <w:gridCol w:w="5262"/>
        <w:gridCol w:w="9008"/>
      </w:tblGrid>
      <w:tr w:rsidR="001C43ED" w:rsidRPr="001C43ED" w14:paraId="5B265F74" w14:textId="77777777">
        <w:tc>
          <w:tcPr>
            <w:tcW w:w="516" w:type="dxa"/>
          </w:tcPr>
          <w:p w14:paraId="04D39FA4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62" w:type="dxa"/>
          </w:tcPr>
          <w:p w14:paraId="45A01272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описание видов намечаемой деятельности, и их классификация согласно приложению 1 Экологического кодекса Республики Казахстан (далее - Кодекс) *:</w:t>
            </w:r>
          </w:p>
        </w:tc>
        <w:tc>
          <w:tcPr>
            <w:tcW w:w="9008" w:type="dxa"/>
          </w:tcPr>
          <w:p w14:paraId="36513575" w14:textId="16C59710" w:rsidR="001C43ED" w:rsidRPr="001C43ED" w:rsidRDefault="001C43ED" w:rsidP="001C43E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ТОО «Завод строительных материалов»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Намечаемой деятельностью предусматривается добыча порфиритов (магматических пород) месторождения «Шидертинское» (участок Южный).</w:t>
            </w:r>
          </w:p>
          <w:p w14:paraId="647C9781" w14:textId="77777777" w:rsidR="001C43ED" w:rsidRPr="001C43ED" w:rsidRDefault="001C43ED" w:rsidP="001C43E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Вид намечаемой деятельности относится к пп.2.5 п.2 раздела 2 Приложения 1 к Экологическому Кодексу РК (далее - ЭК РК) - добыча и переработка общераспространенных полезных ископаемых свыше 10 тыс. тонн в год.</w:t>
            </w:r>
          </w:p>
          <w:p w14:paraId="469FE36F" w14:textId="77777777" w:rsidR="001C43ED" w:rsidRDefault="001C43ED" w:rsidP="001C43E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пп.7.11 п.7 Раздела 2 Приложения 2 к ЭК РК, добыча и переработка общераспространенных полезных ископаемых свыше 10 тыс. тонн в год, относится к объектам II категории.</w:t>
            </w:r>
          </w:p>
          <w:p w14:paraId="1D157496" w14:textId="7EE501C5" w:rsidR="001C3363" w:rsidRPr="001C43ED" w:rsidRDefault="00E3053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C43ED" w:rsidRPr="001C43ED" w14:paraId="7A7F02C1" w14:textId="77777777">
        <w:tc>
          <w:tcPr>
            <w:tcW w:w="516" w:type="dxa"/>
          </w:tcPr>
          <w:p w14:paraId="6A28D17C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62" w:type="dxa"/>
          </w:tcPr>
          <w:p w14:paraId="3AF974EA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Описание существенных изменений в виды деятельности и (или) деятельность объектов, в отношении которых ранее была проведена оценка воздействия на окружающую среду (подпункт 3) пункта 1 статьи 65 Кодекса) *:</w:t>
            </w:r>
          </w:p>
        </w:tc>
        <w:tc>
          <w:tcPr>
            <w:tcW w:w="9008" w:type="dxa"/>
          </w:tcPr>
          <w:p w14:paraId="19AF7097" w14:textId="38F5CEED" w:rsidR="00272BDA" w:rsidRPr="001C43ED" w:rsidRDefault="00272BDA" w:rsidP="00322C7F">
            <w:pPr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43ED" w:rsidRPr="001C43ED" w14:paraId="1416A0C2" w14:textId="77777777">
        <w:trPr>
          <w:trHeight w:val="416"/>
        </w:trPr>
        <w:tc>
          <w:tcPr>
            <w:tcW w:w="516" w:type="dxa"/>
          </w:tcPr>
          <w:p w14:paraId="7599A543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62" w:type="dxa"/>
          </w:tcPr>
          <w:p w14:paraId="226604FC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Описание существенных изменений в виды деятельности и (или) деятельность объектов, в отношении которых ранее было выдано заключение о результатах скрининга воздействий намечаемой деятельности с выводом об отсутствии необходимости проведения оценки воздействия на окружающую среду (подпункт 4) пункта 1 статьи 65 Кодекса) *:</w:t>
            </w:r>
          </w:p>
        </w:tc>
        <w:tc>
          <w:tcPr>
            <w:tcW w:w="9008" w:type="dxa"/>
          </w:tcPr>
          <w:p w14:paraId="3EDA04F3" w14:textId="03F54BA9" w:rsidR="001C3363" w:rsidRPr="00322C7F" w:rsidRDefault="00E30534">
            <w:pPr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KZ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Ранее проводилась оценка воздействия на окружающую среду</w:t>
            </w:r>
            <w:r w:rsidR="00322C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получением заключения по результатам </w:t>
            </w:r>
            <w:r w:rsidR="00322C7F" w:rsidRPr="00322C7F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 воздействия на окружающую среду</w:t>
            </w:r>
            <w:r w:rsidR="00322C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</w:t>
            </w:r>
            <w:r w:rsidR="00322C7F" w:rsidRPr="00322C7F">
              <w:rPr>
                <w:rFonts w:ascii="Times New Roman" w:eastAsia="Times New Roman" w:hAnsi="Times New Roman" w:cs="Times New Roman"/>
                <w:sz w:val="24"/>
                <w:szCs w:val="24"/>
              </w:rPr>
              <w:t>KZ16VVX00240088</w:t>
            </w:r>
            <w:r w:rsidR="00322C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24.07.2023 г. (прилагается).</w:t>
            </w:r>
          </w:p>
          <w:p w14:paraId="5DD4D091" w14:textId="77777777" w:rsidR="001C3363" w:rsidRDefault="00E30534">
            <w:pPr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Ранее проводился скрининг воздействий намечаемой деятельности с выводом об отсутствии необходимости проведения оценки воздействия на окружающую среду</w:t>
            </w:r>
            <w:r w:rsidR="00322C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№К</w:t>
            </w:r>
            <w:r w:rsidR="00322C7F" w:rsidRPr="00322C7F">
              <w:rPr>
                <w:rFonts w:ascii="Times New Roman" w:eastAsia="Times New Roman" w:hAnsi="Times New Roman" w:cs="Times New Roman"/>
                <w:sz w:val="24"/>
                <w:szCs w:val="24"/>
              </w:rPr>
              <w:t>Z02VWF00052502</w:t>
            </w:r>
            <w:r w:rsidR="00322C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12.11.2021 г. (прилагается). </w:t>
            </w:r>
          </w:p>
          <w:p w14:paraId="4CFCAA1B" w14:textId="20C517EB" w:rsidR="00322C7F" w:rsidRPr="00B01D50" w:rsidRDefault="00322C7F">
            <w:pPr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Данное заявление о намечаемой деятельности подается с целью включения в действующий проект нормативов допустимых выбросов новых источников загрязнения – 14 конвееров.</w:t>
            </w:r>
          </w:p>
        </w:tc>
      </w:tr>
      <w:tr w:rsidR="001C43ED" w:rsidRPr="001C43ED" w14:paraId="745D4511" w14:textId="77777777">
        <w:tc>
          <w:tcPr>
            <w:tcW w:w="516" w:type="dxa"/>
          </w:tcPr>
          <w:p w14:paraId="4321E8E0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62" w:type="dxa"/>
          </w:tcPr>
          <w:p w14:paraId="06EFAE46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Сведения о предполагаемом месте осуществления намечаемой деятельности, обоснование выбора места и возможностях выбора других мест*:</w:t>
            </w:r>
          </w:p>
        </w:tc>
        <w:tc>
          <w:tcPr>
            <w:tcW w:w="9008" w:type="dxa"/>
          </w:tcPr>
          <w:p w14:paraId="23AFED7B" w14:textId="77777777" w:rsidR="00B01D50" w:rsidRPr="00B01D50" w:rsidRDefault="00B01D50" w:rsidP="00B01D50">
            <w:pPr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D50">
              <w:rPr>
                <w:rFonts w:ascii="Times New Roman" w:eastAsia="Times New Roman" w:hAnsi="Times New Roman" w:cs="Times New Roman"/>
                <w:sz w:val="24"/>
                <w:szCs w:val="24"/>
              </w:rPr>
              <w:t>Намечаемой деятельностью предусматривается добыча порфиритов (магматических пород) месторождения «Шидертинское» (участок Южный).</w:t>
            </w:r>
          </w:p>
          <w:p w14:paraId="2F363C22" w14:textId="77777777" w:rsidR="00B01D50" w:rsidRPr="00B01D50" w:rsidRDefault="00B01D50" w:rsidP="00B01D50">
            <w:pPr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D50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Участок расположен в сельской зоне г. Экибастуза в 1,8 км к юго-западу от железнодорожной станции и поселка Шидерты (ближайший населенный пункт) и в 47 км к западу от г. Экибастуза.</w:t>
            </w:r>
          </w:p>
          <w:p w14:paraId="4EADC3E2" w14:textId="77777777" w:rsidR="00B01D50" w:rsidRPr="00B01D50" w:rsidRDefault="00B01D50" w:rsidP="00B01D50">
            <w:pPr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D50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Месторождение расположено в пределах мелкосопочника на правом берегу р. Шидерты (канала им. К.И.</w:t>
            </w:r>
          </w:p>
          <w:p w14:paraId="7B40A5A4" w14:textId="77777777" w:rsidR="00B01D50" w:rsidRPr="00B01D50" w:rsidRDefault="00B01D50" w:rsidP="00B01D50">
            <w:pPr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D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Сатпаева). ТОО «Завод строительных материалов» имеет право недропользования по Контракту №08 от 20 ноября 2000 года, на проведение добычи строительного камня на месторождении «Шидертинское» (участок Южный) на основании дополнительного соглашения №326 от 17.04.2018 г. Решением экспертной комиссии по вопросам недропользования (протокол №63 от 24.01.2019г.), выдано разрешение на продление срока действия контракта на 20 лет. Отработка месторождения будет производиться в контуре горного отвода №1463 от 26.05.2021 года, выданного РГУ «Центрально-Казахстанский межрегиональный департамент геологии КГ МЭГПР РК «Центрказнедра».</w:t>
            </w:r>
          </w:p>
          <w:p w14:paraId="7A1F7E09" w14:textId="77777777" w:rsidR="00B01D50" w:rsidRPr="00B01D50" w:rsidRDefault="00B01D50" w:rsidP="00B01D50">
            <w:pPr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D50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 месторождения СК-42: 1) 51 41/ 26,20//, 74 37/ 36,54//, 2) 51 41/ 21,33//, 74 38/ 0,42//, 3) 51 41/ 16,34//, 74 38/ 06,15//, 4) 51 40/ 49,86//, 74 38/ 03,13//, 5) 51 40/ 49,34//, 74 36/ 56,75//, 6) 51 41/ 07,30//,</w:t>
            </w:r>
          </w:p>
          <w:p w14:paraId="4F11AE6C" w14:textId="25330A0B" w:rsidR="001C3363" w:rsidRPr="001C43ED" w:rsidRDefault="00B01D50" w:rsidP="00B01D50">
            <w:pPr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D50">
              <w:rPr>
                <w:rFonts w:ascii="Times New Roman" w:eastAsia="Times New Roman" w:hAnsi="Times New Roman" w:cs="Times New Roman"/>
                <w:sz w:val="24"/>
                <w:szCs w:val="24"/>
              </w:rPr>
              <w:t>74 36/ 59,90//, 7) 51 41/ 07,30//, 74 37/ 10,90//, 8) 51 41/ 17,58//, 74 37/ 36,06//.</w:t>
            </w:r>
          </w:p>
        </w:tc>
      </w:tr>
      <w:tr w:rsidR="001C43ED" w:rsidRPr="001C43ED" w14:paraId="69C2C095" w14:textId="77777777">
        <w:tc>
          <w:tcPr>
            <w:tcW w:w="516" w:type="dxa"/>
          </w:tcPr>
          <w:p w14:paraId="392F833B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262" w:type="dxa"/>
          </w:tcPr>
          <w:p w14:paraId="6ECA3131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Общие предполагаемые технические характеристики намечаемой деятельности, включая мощность (производительность) объекта, его предполагаемые размеры, характеристику продукции*:</w:t>
            </w:r>
          </w:p>
        </w:tc>
        <w:tc>
          <w:tcPr>
            <w:tcW w:w="9008" w:type="dxa"/>
          </w:tcPr>
          <w:p w14:paraId="72828E8C" w14:textId="1AE860D1" w:rsidR="00B01D50" w:rsidRPr="00B01D50" w:rsidRDefault="00B01D50" w:rsidP="00B01D50">
            <w:pPr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B01D50">
              <w:rPr>
                <w:rFonts w:ascii="Times New Roman" w:eastAsia="Times New Roman" w:hAnsi="Times New Roman" w:cs="Times New Roman"/>
                <w:sz w:val="24"/>
                <w:szCs w:val="24"/>
              </w:rPr>
              <w:t>а период разработки плана горных работ добычные работы ведутся на горизонте +220 м, без ведения вскрышных работ. В 2022 году с северо-восточной части карьера планируется вскрытие горизонта +240 м (сопки). Режим работы карьера, в соответствии с заданием на проектирование, принимается круглогодичный с непрерывной рабочей неделей. Две смены в сутки по 11 часов. Количество рабочих дней в году - 300 дней. По состоянию на 01.01.2021 года балансовые запасы порфиров (магматических пород) месторождения «Шидертинское» (участок Южный) составляют по категориям А+В+С1 - 16244,7 тыс.м3, в том числе по категориям А - 72,0 тыс.м3, С1 - 16100,7 тыс.м3. Максимальная глубина карьера составит 45 м (предусмотренная Планом).</w:t>
            </w:r>
          </w:p>
          <w:p w14:paraId="118D0342" w14:textId="15A37BA3" w:rsidR="001C3363" w:rsidRPr="001C43ED" w:rsidRDefault="00B01D50" w:rsidP="00B01D50">
            <w:pPr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D50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горного отвода составляет 103,9 га.</w:t>
            </w:r>
          </w:p>
        </w:tc>
      </w:tr>
      <w:tr w:rsidR="001C43ED" w:rsidRPr="001C43ED" w14:paraId="6A2F9C31" w14:textId="77777777">
        <w:tc>
          <w:tcPr>
            <w:tcW w:w="516" w:type="dxa"/>
          </w:tcPr>
          <w:p w14:paraId="6F630A83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62" w:type="dxa"/>
          </w:tcPr>
          <w:p w14:paraId="4597437E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Краткое описание предполагаемых технических и технологических решений для намечаемой деятельности*:</w:t>
            </w:r>
          </w:p>
        </w:tc>
        <w:tc>
          <w:tcPr>
            <w:tcW w:w="9008" w:type="dxa"/>
          </w:tcPr>
          <w:p w14:paraId="4CA28295" w14:textId="77777777" w:rsidR="00B01D50" w:rsidRPr="00B01D50" w:rsidRDefault="00B01D50" w:rsidP="00B01D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D50">
              <w:rPr>
                <w:rFonts w:ascii="Times New Roman" w:eastAsia="Times New Roman" w:hAnsi="Times New Roman" w:cs="Times New Roman"/>
                <w:sz w:val="24"/>
                <w:szCs w:val="24"/>
              </w:rPr>
              <w:t>Для осуществления последующих рекультивационных работ почвенно-растительный слой будет складироваться во временные склады (бурты); выемка вскрышных пород и транспортировка на внешний отвал вскрыши, расположенный вдоль южной границы карьера, за пределами горного отвода; бурение и взрывание полезного ископаемого; выемка и погрузка горной массы в забоях; транспортировка полезного ископаемого на ДСК; дробление и сортировка полезного ископаемого. Покрывающие породы участка представлены ПРС, вскрышные породы представлены покровными суглинками, палеогеновыми песками и глинами, выветрелыми порфиритами.</w:t>
            </w:r>
          </w:p>
          <w:p w14:paraId="77E6BEB8" w14:textId="11786892" w:rsidR="001C3363" w:rsidRPr="001C43ED" w:rsidRDefault="00B01D50" w:rsidP="00B01D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D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Мощность вскрыши достигает до 18 м, (среднее в местах проведения горных работ - 9 м). Средняя мощность ПРС 0,1 м. Отработка полезного ископаемого производится экскаваторами. Доставка полезной толщи непосредственно на дробильную установку </w:t>
            </w:r>
            <w:r w:rsidRPr="00B01D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осуществляется автосамосвалами. На планировочных и вспомогательных работах используется бульдозер.</w:t>
            </w:r>
          </w:p>
        </w:tc>
      </w:tr>
      <w:tr w:rsidR="001C43ED" w:rsidRPr="001C43ED" w14:paraId="1961468E" w14:textId="77777777">
        <w:tc>
          <w:tcPr>
            <w:tcW w:w="516" w:type="dxa"/>
          </w:tcPr>
          <w:p w14:paraId="3F87EDAD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262" w:type="dxa"/>
            <w:tcBorders>
              <w:bottom w:val="single" w:sz="4" w:space="0" w:color="000000"/>
            </w:tcBorders>
          </w:tcPr>
          <w:p w14:paraId="5CB5D293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Предположительные сроки начала реализации   намечаемой   деятельности   и   ее   завершения (включая строительство, эксплуатацию, и постутилизацию объекта)</w:t>
            </w:r>
          </w:p>
        </w:tc>
        <w:tc>
          <w:tcPr>
            <w:tcW w:w="9008" w:type="dxa"/>
            <w:tcBorders>
              <w:bottom w:val="single" w:sz="4" w:space="0" w:color="000000"/>
            </w:tcBorders>
          </w:tcPr>
          <w:p w14:paraId="465C2B3E" w14:textId="6A77B890" w:rsidR="001C3363" w:rsidRPr="001C43ED" w:rsidRDefault="00E30534">
            <w:pPr>
              <w:tabs>
                <w:tab w:val="left" w:pos="885"/>
              </w:tabs>
              <w:ind w:left="36" w:right="1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jdgxs" w:colFirst="0" w:colLast="0"/>
            <w:bookmarkEnd w:id="0"/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Начало </w:t>
            </w:r>
            <w:r w:rsidR="00B9178F"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работ: квартал</w:t>
            </w: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01D50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. Окончание работ: IV квартал 20</w:t>
            </w:r>
            <w:r w:rsidR="00B01D5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год.</w:t>
            </w:r>
          </w:p>
          <w:p w14:paraId="58F3BB32" w14:textId="0DF05FEE" w:rsidR="001C3363" w:rsidRPr="001C43ED" w:rsidRDefault="001C3363">
            <w:pPr>
              <w:ind w:left="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43ED" w:rsidRPr="001C43ED" w14:paraId="52958567" w14:textId="77777777">
        <w:tc>
          <w:tcPr>
            <w:tcW w:w="516" w:type="dxa"/>
          </w:tcPr>
          <w:p w14:paraId="43DC83D0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270" w:type="dxa"/>
            <w:gridSpan w:val="2"/>
            <w:tcBorders>
              <w:bottom w:val="single" w:sz="4" w:space="0" w:color="000000"/>
            </w:tcBorders>
          </w:tcPr>
          <w:p w14:paraId="7DB98E50" w14:textId="77777777" w:rsidR="001C3363" w:rsidRPr="001C43ED" w:rsidRDefault="00E30534">
            <w:pPr>
              <w:ind w:left="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видов ресурсов, необходимых для осуществления намечаемой деятельности, включая строительство, эксплуатацию и постутилизацию объектов (с указанием предполагаемых качественных и максимальных количественных характеристик, а также операций, для которых предполагается их использование):</w:t>
            </w:r>
          </w:p>
        </w:tc>
      </w:tr>
      <w:tr w:rsidR="001C43ED" w:rsidRPr="001C43ED" w14:paraId="05DCA253" w14:textId="77777777">
        <w:tc>
          <w:tcPr>
            <w:tcW w:w="516" w:type="dxa"/>
          </w:tcPr>
          <w:p w14:paraId="4D2BA173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5262" w:type="dxa"/>
            <w:tcBorders>
              <w:top w:val="single" w:sz="4" w:space="0" w:color="000000"/>
            </w:tcBorders>
          </w:tcPr>
          <w:p w14:paraId="1DDD9B3C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Земельные участки, их площади, целевые назначения, предполагаемые сроки использования*:</w:t>
            </w:r>
          </w:p>
        </w:tc>
        <w:tc>
          <w:tcPr>
            <w:tcW w:w="9008" w:type="dxa"/>
            <w:tcBorders>
              <w:top w:val="single" w:sz="4" w:space="0" w:color="000000"/>
            </w:tcBorders>
          </w:tcPr>
          <w:p w14:paraId="369D70C6" w14:textId="77777777" w:rsidR="00371AEB" w:rsidRPr="001C43ED" w:rsidRDefault="00371AEB" w:rsidP="00371AEB">
            <w:pPr>
              <w:tabs>
                <w:tab w:val="left" w:pos="885"/>
              </w:tabs>
              <w:ind w:left="36" w:right="1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 работ: I квартал 2025 года. Окончание работ: IV квартал 2027 год.</w:t>
            </w:r>
          </w:p>
          <w:p w14:paraId="64CF7587" w14:textId="131CE2F1" w:rsidR="001C3363" w:rsidRPr="001C43ED" w:rsidRDefault="00E30534" w:rsidP="00B01D50">
            <w:pPr>
              <w:tabs>
                <w:tab w:val="left" w:pos="885"/>
              </w:tabs>
              <w:ind w:left="36" w:right="1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C43ED" w:rsidRPr="001C43ED" w14:paraId="41503529" w14:textId="77777777">
        <w:tc>
          <w:tcPr>
            <w:tcW w:w="516" w:type="dxa"/>
          </w:tcPr>
          <w:p w14:paraId="7C4BFB4D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5262" w:type="dxa"/>
          </w:tcPr>
          <w:p w14:paraId="09F4BF2C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Водные ресурсы с указанием предполагаемого источника водоснабжения (системы централизованного водоснабжения, водные объекты, используемые для нецентрализованного водоснабжения, привозная вода), сведений о наличии водоохранных зон и полос, при их отсутствии – вывод о необходимости их установления в соответствии с законодательством Республики Казахстан, а при наличии – об установленных для них запретах и ограничениях, касающихся намечаемой деятельности*:</w:t>
            </w:r>
          </w:p>
        </w:tc>
        <w:tc>
          <w:tcPr>
            <w:tcW w:w="9008" w:type="dxa"/>
          </w:tcPr>
          <w:p w14:paraId="6AD67B97" w14:textId="2BB2988A" w:rsidR="001C3363" w:rsidRPr="001C43ED" w:rsidRDefault="00B01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6" w:right="1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D5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Предполагаемый источник водоснабжения: на хозяйственно-бытовые нужды на промышленную площадку вода поставляется из общих городских сетей п.Шидерты. Объем потребления питьевой воды - 675м3/год, технической - 3549,2 м3/год.</w:t>
            </w:r>
          </w:p>
        </w:tc>
      </w:tr>
      <w:tr w:rsidR="001C43ED" w:rsidRPr="001C43ED" w14:paraId="014B437C" w14:textId="77777777">
        <w:tc>
          <w:tcPr>
            <w:tcW w:w="516" w:type="dxa"/>
          </w:tcPr>
          <w:p w14:paraId="3D142F8D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5262" w:type="dxa"/>
          </w:tcPr>
          <w:p w14:paraId="4A70FCE7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Водные ресурсы с указанием видов водопользования (общее, специальное, обособленное), качества необходимой воды (питьевая, непитьевая)*:</w:t>
            </w:r>
          </w:p>
        </w:tc>
        <w:tc>
          <w:tcPr>
            <w:tcW w:w="9008" w:type="dxa"/>
          </w:tcPr>
          <w:p w14:paraId="6BA30B19" w14:textId="77777777" w:rsidR="001C3363" w:rsidRPr="001C43ED" w:rsidRDefault="00E305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6" w:right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Вид водопользования - общее. Качество воды - питьевые и технические нужды.</w:t>
            </w:r>
          </w:p>
          <w:p w14:paraId="68EDAE79" w14:textId="77777777" w:rsidR="001C3363" w:rsidRPr="001C43ED" w:rsidRDefault="001C3363">
            <w:pPr>
              <w:ind w:left="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43ED" w:rsidRPr="001C43ED" w14:paraId="4D3F618A" w14:textId="77777777">
        <w:tc>
          <w:tcPr>
            <w:tcW w:w="516" w:type="dxa"/>
          </w:tcPr>
          <w:p w14:paraId="3F689243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5262" w:type="dxa"/>
          </w:tcPr>
          <w:p w14:paraId="29BFE03F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Водные ресурсы с указанием объемов потребления воды*:</w:t>
            </w:r>
          </w:p>
        </w:tc>
        <w:tc>
          <w:tcPr>
            <w:tcW w:w="9008" w:type="dxa"/>
          </w:tcPr>
          <w:p w14:paraId="410A8FE7" w14:textId="3D46414A" w:rsidR="001C3363" w:rsidRPr="001C43ED" w:rsidRDefault="00B01D50">
            <w:pPr>
              <w:ind w:left="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D5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Предполагаемый источник водоснабжения: на хозяйственно-бытовые нужды на промышленную площадку вода поставляется из общих городских сетей п.Шидерты. Объем потребления питьевой воды - 675м3/год, технической - 3549,2 м3/год.</w:t>
            </w:r>
          </w:p>
        </w:tc>
      </w:tr>
      <w:tr w:rsidR="001C43ED" w:rsidRPr="001C43ED" w14:paraId="6F070AB1" w14:textId="77777777">
        <w:tc>
          <w:tcPr>
            <w:tcW w:w="516" w:type="dxa"/>
          </w:tcPr>
          <w:p w14:paraId="138DD60F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5262" w:type="dxa"/>
          </w:tcPr>
          <w:p w14:paraId="4359B8A5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Водные ресурсы с указанием операций, для которых планируется использование водных ресурсов*:</w:t>
            </w:r>
          </w:p>
        </w:tc>
        <w:tc>
          <w:tcPr>
            <w:tcW w:w="9008" w:type="dxa"/>
          </w:tcPr>
          <w:p w14:paraId="640D5872" w14:textId="77777777" w:rsidR="001C3363" w:rsidRPr="001C43ED" w:rsidRDefault="00E30534">
            <w:pPr>
              <w:ind w:left="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потребность воды на хозбытовые нужды, на производственные нужды.</w:t>
            </w:r>
          </w:p>
        </w:tc>
      </w:tr>
      <w:tr w:rsidR="001C43ED" w:rsidRPr="001C43ED" w14:paraId="1E462106" w14:textId="77777777">
        <w:tc>
          <w:tcPr>
            <w:tcW w:w="516" w:type="dxa"/>
          </w:tcPr>
          <w:p w14:paraId="7C321D1C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8.3</w:t>
            </w:r>
          </w:p>
        </w:tc>
        <w:tc>
          <w:tcPr>
            <w:tcW w:w="5262" w:type="dxa"/>
          </w:tcPr>
          <w:p w14:paraId="2993C245" w14:textId="0F7C55C3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участков недр с указанием вида и   сроков   права   недропользования,  их   географические координаты (если они известны) </w:t>
            </w:r>
          </w:p>
        </w:tc>
        <w:tc>
          <w:tcPr>
            <w:tcW w:w="9008" w:type="dxa"/>
          </w:tcPr>
          <w:p w14:paraId="249097BA" w14:textId="77777777" w:rsidR="001C3363" w:rsidRPr="001C43ED" w:rsidRDefault="00E305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предусматривается.</w:t>
            </w:r>
          </w:p>
          <w:p w14:paraId="5A19790F" w14:textId="77777777" w:rsidR="001C3363" w:rsidRPr="001C43ED" w:rsidRDefault="001C3363">
            <w:pPr>
              <w:ind w:left="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43ED" w:rsidRPr="001C43ED" w14:paraId="0ADEDE20" w14:textId="77777777">
        <w:tc>
          <w:tcPr>
            <w:tcW w:w="516" w:type="dxa"/>
          </w:tcPr>
          <w:p w14:paraId="036D9E3A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5262" w:type="dxa"/>
          </w:tcPr>
          <w:p w14:paraId="1F5BCFA5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Растительные ресурсы с указанием их видов, объемов, источников приобретения (в том числе мест их заготовки, если планируется их сбор в окружающей среде) и сроков использования, а также сведений о наличии или отсутствии зеленых насаждений в предполагаемом месте осуществления намечаемой деятельности, необходимости их вырубки или переноса, количестве зеленых насаждений, подлежащих вырубке или переносу, а также запланированных к посадке в порядке компенсации*:</w:t>
            </w:r>
          </w:p>
        </w:tc>
        <w:tc>
          <w:tcPr>
            <w:tcW w:w="9008" w:type="dxa"/>
          </w:tcPr>
          <w:p w14:paraId="2039A5BD" w14:textId="77777777" w:rsidR="001C3363" w:rsidRPr="001C43ED" w:rsidRDefault="00E305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6" w:right="1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Выбросы загрязняющих веществ в атмосферу существенно не повлияют на растительный мир. Сбор растительных ресурсов не предусматривается. В связи с тем, что зеленые насаждения на участках разведки отсутствуют, вырубка и перенос зеленых насаждений не предусмотрены.</w:t>
            </w:r>
          </w:p>
          <w:p w14:paraId="5E98115C" w14:textId="77777777" w:rsidR="001C3363" w:rsidRPr="001C43ED" w:rsidRDefault="001C3363">
            <w:pPr>
              <w:ind w:left="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43ED" w:rsidRPr="001C43ED" w14:paraId="6222EDA9" w14:textId="77777777">
        <w:tc>
          <w:tcPr>
            <w:tcW w:w="516" w:type="dxa"/>
          </w:tcPr>
          <w:p w14:paraId="22FC3417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5262" w:type="dxa"/>
          </w:tcPr>
          <w:p w14:paraId="40670E41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Виды объектов животного мира, их частей, дериватов, полезных свойств и продуктов жизнедеятельности животных с указанием объемов пользования животным миром*:</w:t>
            </w:r>
          </w:p>
        </w:tc>
        <w:tc>
          <w:tcPr>
            <w:tcW w:w="9008" w:type="dxa"/>
          </w:tcPr>
          <w:p w14:paraId="4C9A9A6C" w14:textId="77777777" w:rsidR="001C3363" w:rsidRPr="001C43ED" w:rsidRDefault="00E30534">
            <w:pPr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Выбросы загрязняющих веществ в атмосферу существенно не  повлияют на животный мир. Приобретение и пользование животным миром не предусматривается; предполагаемого места пользования животным миром и вида пользования. Выбросы загрязняющих веществ в атмосферу существенно не повлияют на животный мир. Приобретение и пользование животным миром не предусматривается.</w:t>
            </w:r>
          </w:p>
        </w:tc>
      </w:tr>
      <w:tr w:rsidR="001C43ED" w:rsidRPr="001C43ED" w14:paraId="635716E6" w14:textId="77777777">
        <w:tc>
          <w:tcPr>
            <w:tcW w:w="516" w:type="dxa"/>
          </w:tcPr>
          <w:p w14:paraId="710450B9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5262" w:type="dxa"/>
          </w:tcPr>
          <w:p w14:paraId="4D99AB5D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Виды объектов животного мира, их частей, дериватов, полезных свойств и продуктов жизнедеятельности животных с указанием предполагаемого места пользования животным миром и вида пользования*:</w:t>
            </w:r>
          </w:p>
        </w:tc>
        <w:tc>
          <w:tcPr>
            <w:tcW w:w="9008" w:type="dxa"/>
          </w:tcPr>
          <w:p w14:paraId="1B4FE6D4" w14:textId="77777777" w:rsidR="001C3363" w:rsidRPr="001C43ED" w:rsidRDefault="00E30534">
            <w:pPr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Выбросы загрязняющих веществ в атмосферу существенно не     повлияют на животный мир. Приобретение и пользование животным миром не предусматривается; предполагаемого места пользования животным миром и вида пользования Выбросы загрязняющих веществ в атмосферу существенно не повлияют на животный мир. Приобретение и пользование животным миром не предусматривается.</w:t>
            </w:r>
          </w:p>
        </w:tc>
      </w:tr>
      <w:tr w:rsidR="001C43ED" w:rsidRPr="001C43ED" w14:paraId="48558B60" w14:textId="77777777">
        <w:tc>
          <w:tcPr>
            <w:tcW w:w="516" w:type="dxa"/>
          </w:tcPr>
          <w:p w14:paraId="1F166520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5262" w:type="dxa"/>
          </w:tcPr>
          <w:p w14:paraId="393241DC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Виды объектов животного мира, их частей, дериватов, полезных свойств и продуктов жизнедеятельности животных с указанием иных источников приобретения объектов животного мира, их частей, дериватов и продуктов жизнедеятельности животных*:</w:t>
            </w:r>
          </w:p>
        </w:tc>
        <w:tc>
          <w:tcPr>
            <w:tcW w:w="9008" w:type="dxa"/>
          </w:tcPr>
          <w:p w14:paraId="58156877" w14:textId="77777777" w:rsidR="001C3363" w:rsidRPr="001C43ED" w:rsidRDefault="00E30534">
            <w:pPr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Выбросы загрязняющих веществ в атмосферу существенно не  повлияют на животный мир. Приобретение и пользование животным миром не предусматривается. Выбросы загрязняющих веществ в атмосферу существенно не повлияют на животный мир. Приобретение и пользование животным миром не предусматривается.</w:t>
            </w:r>
          </w:p>
        </w:tc>
      </w:tr>
      <w:tr w:rsidR="001C43ED" w:rsidRPr="001C43ED" w14:paraId="3086BF64" w14:textId="77777777">
        <w:tc>
          <w:tcPr>
            <w:tcW w:w="516" w:type="dxa"/>
          </w:tcPr>
          <w:p w14:paraId="14D0BC2B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5262" w:type="dxa"/>
          </w:tcPr>
          <w:p w14:paraId="26CF6C61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Виды объектов животного мира, их частей, дериватов, полезных свойств и продуктов жизнедеятельности животных с указанием </w:t>
            </w: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операций, для которых планируется использование объектов животного мира*:</w:t>
            </w:r>
          </w:p>
        </w:tc>
        <w:tc>
          <w:tcPr>
            <w:tcW w:w="9008" w:type="dxa"/>
          </w:tcPr>
          <w:p w14:paraId="7E7D85E6" w14:textId="77777777" w:rsidR="001C3363" w:rsidRPr="001C43ED" w:rsidRDefault="00E30534">
            <w:pPr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Выбросы загрязняющих веществ в атмосферу существенно не  повлияют на животный мир. Приобретение и пользование животным миром не предусматривается; предполагаемого места пользования животным миром и вида пользования Выбросы </w:t>
            </w: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загрязняющих веществ в атмосферу существенно не повлияют на животный мир. Приобретение и пользование животным миром не предусматривается.</w:t>
            </w:r>
          </w:p>
        </w:tc>
      </w:tr>
      <w:tr w:rsidR="001C43ED" w:rsidRPr="001C43ED" w14:paraId="488EF5C5" w14:textId="77777777">
        <w:tc>
          <w:tcPr>
            <w:tcW w:w="516" w:type="dxa"/>
          </w:tcPr>
          <w:p w14:paraId="3C693C77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8.6</w:t>
            </w:r>
          </w:p>
        </w:tc>
        <w:tc>
          <w:tcPr>
            <w:tcW w:w="5262" w:type="dxa"/>
          </w:tcPr>
          <w:p w14:paraId="2C41729B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Иные ресурсы, необходимые для осуществления намечаемой деятельности (материалов, сырья, изделий, электрической и тепловой энергии) с указанием источника приобретения, объемов и сроков использования*:</w:t>
            </w:r>
          </w:p>
        </w:tc>
        <w:tc>
          <w:tcPr>
            <w:tcW w:w="9008" w:type="dxa"/>
          </w:tcPr>
          <w:p w14:paraId="65D661D3" w14:textId="77777777" w:rsidR="001C3363" w:rsidRPr="001C43ED" w:rsidRDefault="00E30534">
            <w:pPr>
              <w:tabs>
                <w:tab w:val="left" w:pos="885"/>
              </w:tabs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Электроснабжение будет осуществляться от существующих электрических сетей. </w:t>
            </w:r>
          </w:p>
          <w:p w14:paraId="6C73BA5C" w14:textId="77777777" w:rsidR="001C3363" w:rsidRPr="001C43ED" w:rsidRDefault="001C3363">
            <w:pPr>
              <w:tabs>
                <w:tab w:val="left" w:pos="885"/>
              </w:tabs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C14C0A" w14:textId="77777777" w:rsidR="001C3363" w:rsidRPr="001C43ED" w:rsidRDefault="001C3363">
            <w:pPr>
              <w:tabs>
                <w:tab w:val="left" w:pos="885"/>
              </w:tabs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43ED" w:rsidRPr="001C43ED" w14:paraId="3FF1C2F6" w14:textId="77777777">
        <w:tc>
          <w:tcPr>
            <w:tcW w:w="516" w:type="dxa"/>
          </w:tcPr>
          <w:p w14:paraId="2F77741D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5262" w:type="dxa"/>
          </w:tcPr>
          <w:p w14:paraId="14AE4571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Риски истощения используемых природных ресурсов, обусловленные их дефицитностью, уникальностью и (или) невозобновляемостью*:</w:t>
            </w:r>
          </w:p>
        </w:tc>
        <w:tc>
          <w:tcPr>
            <w:tcW w:w="9008" w:type="dxa"/>
          </w:tcPr>
          <w:p w14:paraId="7CAACFC5" w14:textId="77777777" w:rsidR="001C3363" w:rsidRPr="001C43ED" w:rsidRDefault="00E30534">
            <w:pPr>
              <w:ind w:left="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1C43ED" w:rsidRPr="001C43ED" w14:paraId="7F481E9C" w14:textId="77777777">
        <w:tc>
          <w:tcPr>
            <w:tcW w:w="516" w:type="dxa"/>
          </w:tcPr>
          <w:p w14:paraId="38D11DBA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62" w:type="dxa"/>
          </w:tcPr>
          <w:p w14:paraId="496E318D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Описание ожидаемых выбросов загрязняющих веществ в атмосферу: наименования загрязняющих веществ, их классы опасности, предполагаемые объемы выбросов, сведения о веществах, входящих в перечень загрязнителей,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загрязнителей, утвержденными уполномоченным органом (далее – правила ведения регистра выбросов и переноса загрязнителей)*:</w:t>
            </w:r>
          </w:p>
        </w:tc>
        <w:tc>
          <w:tcPr>
            <w:tcW w:w="9008" w:type="dxa"/>
          </w:tcPr>
          <w:p w14:paraId="62415433" w14:textId="108C751F" w:rsidR="001C3363" w:rsidRPr="001C43ED" w:rsidRDefault="00B01D50">
            <w:pPr>
              <w:tabs>
                <w:tab w:val="left" w:pos="885"/>
                <w:tab w:val="left" w:pos="2096"/>
                <w:tab w:val="left" w:pos="3476"/>
                <w:tab w:val="left" w:pos="4658"/>
                <w:tab w:val="left" w:pos="6319"/>
                <w:tab w:val="left" w:pos="7368"/>
                <w:tab w:val="left" w:pos="7726"/>
                <w:tab w:val="left" w:pos="9084"/>
              </w:tabs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D50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выбросы загрязняющих веществ будут выделятся при следующих видах работ: пыление при проведении работ по снятию, перемещению ПРС; пыление при выемочно-погрузочных работ, погрузке, транспортировании и разгрузке вскрышных пород; буровзрывные работы; пыление при выемочно - погрузочных работ полезного ископаемого; пыление при статистическом хранении ПРС, вскрышных пород; выбросы при работе дробильно-сортировочных установок; выбросы токсичных веществ, при работе горнотранспортного оборудования; выбросы от РММ; выбросы при отоплении бытовых помещений; выбросы при приеме, хранении и отпуске дизтоплива.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Объемы выбросов согласно действующему разрешению на</w:t>
            </w:r>
            <w:r w:rsidR="004A47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эмиссии составляют максимально </w:t>
            </w:r>
            <w:r w:rsidRPr="00B01D50">
              <w:rPr>
                <w:rFonts w:ascii="Times New Roman" w:eastAsia="Times New Roman" w:hAnsi="Times New Roman" w:cs="Times New Roman"/>
                <w:sz w:val="24"/>
                <w:szCs w:val="24"/>
              </w:rPr>
              <w:t>254,05323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тн/год. С учетом работы 14 конвейеров объем выбросов составит ориентировочно </w:t>
            </w:r>
            <w:r w:rsidR="004A4707">
              <w:rPr>
                <w:rFonts w:ascii="Times New Roman" w:eastAsia="Times New Roman" w:hAnsi="Times New Roman" w:cs="Times New Roman"/>
                <w:sz w:val="24"/>
                <w:szCs w:val="24"/>
              </w:rPr>
              <w:t>260 тн/год.</w:t>
            </w:r>
          </w:p>
        </w:tc>
      </w:tr>
      <w:tr w:rsidR="001C43ED" w:rsidRPr="001C43ED" w14:paraId="635A48F4" w14:textId="77777777">
        <w:tc>
          <w:tcPr>
            <w:tcW w:w="516" w:type="dxa"/>
          </w:tcPr>
          <w:p w14:paraId="0CCB5111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62" w:type="dxa"/>
          </w:tcPr>
          <w:p w14:paraId="6EF1BF88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Описание сбросов загрязняющих веществ: наименования загрязняющих веществ, их классы опасности, предполагаемые объемы сбросов, сведения о веществах, входящих в перечень загрязнителей,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загрязнителей*:</w:t>
            </w:r>
          </w:p>
        </w:tc>
        <w:tc>
          <w:tcPr>
            <w:tcW w:w="9008" w:type="dxa"/>
          </w:tcPr>
          <w:p w14:paraId="4B4DB3C0" w14:textId="77777777" w:rsidR="001C3363" w:rsidRPr="001C43ED" w:rsidRDefault="00E30534">
            <w:pPr>
              <w:tabs>
                <w:tab w:val="left" w:pos="1170"/>
                <w:tab w:val="left" w:pos="1171"/>
              </w:tabs>
              <w:ind w:left="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При проведении работ сбросы загрязняющих веществ отсутствуют.</w:t>
            </w:r>
          </w:p>
          <w:p w14:paraId="3091C5B4" w14:textId="77777777" w:rsidR="001C3363" w:rsidRPr="001C43ED" w:rsidRDefault="001C3363" w:rsidP="004A4707">
            <w:pPr>
              <w:tabs>
                <w:tab w:val="left" w:pos="1170"/>
                <w:tab w:val="left" w:pos="1171"/>
              </w:tabs>
              <w:ind w:left="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43ED" w:rsidRPr="001C43ED" w14:paraId="5CDFD9CC" w14:textId="77777777">
        <w:tc>
          <w:tcPr>
            <w:tcW w:w="516" w:type="dxa"/>
          </w:tcPr>
          <w:p w14:paraId="19ADAC2F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62" w:type="dxa"/>
          </w:tcPr>
          <w:p w14:paraId="36B33DFF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Описание отходов, управление которыми относится к намечаемой деятельности: наименования отходов, их виды, предполагаемые объемы, операции, в результате </w:t>
            </w: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которых они образуются, сведения о наличии или отсутствии возможности превышения пороговых значений, установленных для переноса отходов правилами ведения регистра выбросов и переноса загрязнителей*:</w:t>
            </w:r>
          </w:p>
        </w:tc>
        <w:tc>
          <w:tcPr>
            <w:tcW w:w="9008" w:type="dxa"/>
          </w:tcPr>
          <w:p w14:paraId="67905D49" w14:textId="77777777" w:rsidR="004A4707" w:rsidRPr="004A4707" w:rsidRDefault="004A4707" w:rsidP="004A4707">
            <w:pPr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Предполагаемые объемы: твердые бытовые отходы - 6 тонн/год, огарки сварочных электродов - 0,045 тонн/год, промасленная ветошь - 0,127 тонн/год, отработанные автошины - 1,9 тонн/год, отработанные аккумуляторы - 0,1 тонн/год, отработанные масла - 4,5009 тонн/год, отработанные фильтра - 0,1741 тонн/год, лом черных </w:t>
            </w:r>
            <w:r w:rsidRPr="004A47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металлов -2 тонн/год, вскрышные породы - до 58320 тонн/год, золошлак - 137.7 тонн/год. Отходы образуются в непроизводственной сфере деятельности персонала предприятия.</w:t>
            </w:r>
          </w:p>
          <w:p w14:paraId="7E06906E" w14:textId="2857978E" w:rsidR="001C3363" w:rsidRPr="001C43ED" w:rsidRDefault="004A4707" w:rsidP="004A4707">
            <w:pPr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07">
              <w:rPr>
                <w:rFonts w:ascii="Times New Roman" w:eastAsia="Times New Roman" w:hAnsi="Times New Roman" w:cs="Times New Roman"/>
                <w:sz w:val="24"/>
                <w:szCs w:val="24"/>
              </w:rPr>
              <w:t>Превышение пороговых значений не предусматривается.</w:t>
            </w:r>
          </w:p>
        </w:tc>
      </w:tr>
      <w:tr w:rsidR="001C43ED" w:rsidRPr="001C43ED" w14:paraId="66890E5E" w14:textId="77777777">
        <w:tc>
          <w:tcPr>
            <w:tcW w:w="516" w:type="dxa"/>
          </w:tcPr>
          <w:p w14:paraId="12B36178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62" w:type="dxa"/>
          </w:tcPr>
          <w:p w14:paraId="06AF03D3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Перечень разрешений, наличие которых предположительно потребуется для осуществления намечаемой деятельности, и государственных органов, в чью компетенцию входит выдача таких разрешений*:</w:t>
            </w:r>
          </w:p>
        </w:tc>
        <w:tc>
          <w:tcPr>
            <w:tcW w:w="9008" w:type="dxa"/>
          </w:tcPr>
          <w:p w14:paraId="205B383C" w14:textId="4C1E27B4" w:rsidR="001C3363" w:rsidRPr="001C43ED" w:rsidRDefault="00E30534">
            <w:pPr>
              <w:ind w:left="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Разрешение на воздействи</w:t>
            </w:r>
            <w:r w:rsidR="004A4707">
              <w:rPr>
                <w:rFonts w:ascii="Times New Roman" w:eastAsia="Times New Roman" w:hAnsi="Times New Roman" w:cs="Times New Roman"/>
                <w:sz w:val="24"/>
                <w:szCs w:val="24"/>
              </w:rPr>
              <w:t>е. Ранее предприятием получено разрешение на воздействие №</w:t>
            </w:r>
            <w:r w:rsidR="004A4707" w:rsidRPr="004A4707">
              <w:rPr>
                <w:rFonts w:ascii="Times New Roman" w:eastAsia="Times New Roman" w:hAnsi="Times New Roman" w:cs="Times New Roman"/>
                <w:sz w:val="24"/>
                <w:szCs w:val="24"/>
              </w:rPr>
              <w:t>KZ31VCZ03351571</w:t>
            </w:r>
            <w:r w:rsidR="004A47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11.10.2023 г. со сроком действия до 31.12.2032 г. (прилагается).</w:t>
            </w:r>
          </w:p>
        </w:tc>
      </w:tr>
      <w:tr w:rsidR="001C43ED" w:rsidRPr="001C43ED" w14:paraId="3BC6B873" w14:textId="77777777">
        <w:tc>
          <w:tcPr>
            <w:tcW w:w="516" w:type="dxa"/>
          </w:tcPr>
          <w:p w14:paraId="32F90B4F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62" w:type="dxa"/>
          </w:tcPr>
          <w:p w14:paraId="1733A367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Краткое описание текущего состояния компонентов окружающей среды на территории и (или) в акватории, на которых предполагается осуществление намечаемой деятельности, в сравнении с экологическими нормативами или целевыми показателями качества окружающей среды, а при их отсутствии – с гигиеническими нормативами; результаты фоновых исследований, если таковые имеются у инициатора; вывод о необходимости или отсутствии необходимости проведения полевых исследований (при отсутствии или недостаточности результатов фоновых исследований, наличии в предполагаемом месте осуществления намечаемой деятельности объектов, воздействие которых на окружающую среду не изучено или изучено недостаточно, включая объекты исторических загрязнений, бывшие военные полигоны и другие объекты)*:</w:t>
            </w:r>
          </w:p>
        </w:tc>
        <w:tc>
          <w:tcPr>
            <w:tcW w:w="9008" w:type="dxa"/>
          </w:tcPr>
          <w:p w14:paraId="331067C2" w14:textId="77777777" w:rsidR="001C3363" w:rsidRPr="001C43ED" w:rsidRDefault="00E30534">
            <w:pPr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Намечаемая деятельность будет осуществляться за пределами особо охраняемых природных территорий, вне их охранных зон, за пределами земель оздоровительного, рекреационного и историко-культурного назначения; за пределами природных ареалов редких и находящихся под угрозой исчезновения видов животных и растений; вне участков размещения элементов экологической сети, связанных с системой особо охраняемых природных территорий; вне территории (акватории), на которой компонентам природной среды нанесен экологический ущерб; вне территории (акватории), на которой выявлены исторические загрязнения; за чертой населенного пункта или его пригородной зоны; вне территории с чрезвычайной экологической ситуацией или зоны экологического бедствия. Фоновое состояние атмосферного воздуха в районе расположения проектируемого объекта не превышает гигиенических нормативов. Воздействие на поверхностные и подземные воды, на рельеф и почвенный покров в процессе реализации проекта не прогнозируется.</w:t>
            </w:r>
          </w:p>
          <w:p w14:paraId="17693FF1" w14:textId="77777777" w:rsidR="001C3363" w:rsidRPr="001C43ED" w:rsidRDefault="001C3363">
            <w:pPr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43ED" w:rsidRPr="001C43ED" w14:paraId="3ABFDAF9" w14:textId="77777777">
        <w:tc>
          <w:tcPr>
            <w:tcW w:w="516" w:type="dxa"/>
          </w:tcPr>
          <w:p w14:paraId="519EDA95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62" w:type="dxa"/>
          </w:tcPr>
          <w:p w14:paraId="563478EB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Характеристика возможных форм негативного и положительного воздействий на окружающую среду в результате осуществления намечаемой деятельности, их характер и ожидаемые масштабы с учетом их вероятности, </w:t>
            </w: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продолжительности, частоты и обратимости, предварительная оценка их существенности*:</w:t>
            </w:r>
          </w:p>
        </w:tc>
        <w:tc>
          <w:tcPr>
            <w:tcW w:w="9008" w:type="dxa"/>
          </w:tcPr>
          <w:p w14:paraId="360FB3B3" w14:textId="77777777" w:rsidR="001C3363" w:rsidRPr="001C43ED" w:rsidRDefault="00E30534">
            <w:pPr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 условии соблюдения правил экологической безопасности при сборе, временном хранении, транспортировке и дальнейшей утилизации отходов, воздействие на окружающую среду оценивается как допустимое. Угроза загрязнения подземных и поверхностных вод в процессе проведения работ сведена к минимуму. Общее воздействие намечаемой деятельности на почвенный покров и земельные ресурсы оценивается как допустимое. Общее воздействие намечаемой деятельности на </w:t>
            </w: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растительность и животный мир оценивается как допустимое. Воздействие на социально-экономические условия территории имеет положительные последствия. Таким образом, общее воздействие намечаемой деятельности оценивается как допустимое.</w:t>
            </w:r>
          </w:p>
          <w:p w14:paraId="136DBC30" w14:textId="77777777" w:rsidR="001C3363" w:rsidRPr="001C43ED" w:rsidRDefault="00E30534">
            <w:pPr>
              <w:ind w:left="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Воздействие на атмосферный воздух оценивается как низкое и не повлечет за собой необратимых процессов.</w:t>
            </w:r>
          </w:p>
          <w:p w14:paraId="73D92EF6" w14:textId="77777777" w:rsidR="001C3363" w:rsidRPr="001C43ED" w:rsidRDefault="00E30534">
            <w:pPr>
              <w:ind w:left="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Вывод: отрицательное воздействие на поверхностные и подземные водные источники низкое и не приведет к изменению состояния водных ресурсов.</w:t>
            </w:r>
          </w:p>
          <w:p w14:paraId="6DEB960A" w14:textId="77777777" w:rsidR="001C3363" w:rsidRPr="001C43ED" w:rsidRDefault="00E30534">
            <w:pPr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результатам расчетов рассеивания на случай максимальной нагрузки производственного оборудования превышений ПДК на границе нормативной СЗЗ не выявлено.</w:t>
            </w:r>
          </w:p>
          <w:p w14:paraId="01E7F573" w14:textId="77777777" w:rsidR="001C3363" w:rsidRPr="001C43ED" w:rsidRDefault="001C3363">
            <w:pPr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43ED" w:rsidRPr="001C43ED" w14:paraId="7553AA66" w14:textId="77777777">
        <w:tc>
          <w:tcPr>
            <w:tcW w:w="516" w:type="dxa"/>
          </w:tcPr>
          <w:p w14:paraId="6D406403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5262" w:type="dxa"/>
          </w:tcPr>
          <w:p w14:paraId="5A49CAF6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Характеристика возможных форм трансграничных воздействий на окружающую среду, их характер и ожидаемые масштабы с учетом их вероятности, продолжительности, частоты и обратимости*:</w:t>
            </w:r>
          </w:p>
        </w:tc>
        <w:tc>
          <w:tcPr>
            <w:tcW w:w="9008" w:type="dxa"/>
          </w:tcPr>
          <w:p w14:paraId="5BFC3394" w14:textId="77777777" w:rsidR="001C3363" w:rsidRPr="001C43ED" w:rsidRDefault="00E30534">
            <w:pPr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При проведении работ, трансграничные воздействия на окружающую среду не ожидаются</w:t>
            </w:r>
          </w:p>
        </w:tc>
      </w:tr>
      <w:tr w:rsidR="001C43ED" w:rsidRPr="001C43ED" w14:paraId="63011630" w14:textId="77777777">
        <w:tc>
          <w:tcPr>
            <w:tcW w:w="516" w:type="dxa"/>
          </w:tcPr>
          <w:p w14:paraId="25BD1201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62" w:type="dxa"/>
          </w:tcPr>
          <w:p w14:paraId="61686915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Предлагаемые меры по предупреждению, исключению и снижению возможных форм неблагоприятного воздействия на окружающую среду, а также по устранению его последствий*:</w:t>
            </w:r>
          </w:p>
        </w:tc>
        <w:tc>
          <w:tcPr>
            <w:tcW w:w="9008" w:type="dxa"/>
          </w:tcPr>
          <w:p w14:paraId="7D9437B9" w14:textId="77777777" w:rsidR="001C3363" w:rsidRPr="001C43ED" w:rsidRDefault="00E30534">
            <w:pPr>
              <w:ind w:left="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снижения негативного воздействия на растительный и животный мир при проведении строительных работ предусматриваются следующие виды мероприятий: </w:t>
            </w:r>
          </w:p>
          <w:p w14:paraId="3A2AA008" w14:textId="77777777" w:rsidR="001C3363" w:rsidRPr="001C43ED" w:rsidRDefault="00E30534">
            <w:pPr>
              <w:ind w:left="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- перемещение спецтехники и транспорта специально отведенными дорогами; - производить информационные лекции для персонала с целью сохранения растений и животных;</w:t>
            </w:r>
          </w:p>
          <w:p w14:paraId="104A1512" w14:textId="77777777" w:rsidR="001C3363" w:rsidRPr="001C43ED" w:rsidRDefault="00E30534">
            <w:pPr>
              <w:ind w:left="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поддержание в чистоте прилегающих территорий; </w:t>
            </w:r>
          </w:p>
          <w:p w14:paraId="051715EE" w14:textId="77777777" w:rsidR="001C3363" w:rsidRPr="001C43ED" w:rsidRDefault="00E30534">
            <w:pPr>
              <w:ind w:left="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инструктаж о недопущении охоты на животных и разорении птичьих гнезд; - запрещение кормления и приманки диких животных; </w:t>
            </w:r>
          </w:p>
          <w:p w14:paraId="61B0FC63" w14:textId="77777777" w:rsidR="001C3363" w:rsidRPr="001C43ED" w:rsidRDefault="00E30534">
            <w:pPr>
              <w:ind w:left="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размещение пищевых и других отходов только в специальных контейнерах с последующим вывозом; </w:t>
            </w:r>
          </w:p>
          <w:p w14:paraId="5DCF5341" w14:textId="77777777" w:rsidR="001C3363" w:rsidRPr="001C43ED" w:rsidRDefault="00E30534">
            <w:pPr>
              <w:ind w:left="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ограничение скорости перемещения автотранспорта по территории. </w:t>
            </w:r>
          </w:p>
          <w:p w14:paraId="75B9D707" w14:textId="77777777" w:rsidR="001C3363" w:rsidRPr="001C43ED" w:rsidRDefault="00E30534">
            <w:pPr>
              <w:ind w:left="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охране почв от отходов производства:</w:t>
            </w:r>
          </w:p>
          <w:p w14:paraId="757B0F64" w14:textId="77777777" w:rsidR="001C3363" w:rsidRPr="001C43ED" w:rsidRDefault="00E30534">
            <w:pPr>
              <w:ind w:left="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все отходы, образованные при строительных работах, должны вывозиться в специальных машинах в места их захоронения, длительного складирования или на утилизацию; </w:t>
            </w:r>
          </w:p>
          <w:p w14:paraId="0D0A663E" w14:textId="77777777" w:rsidR="001C3363" w:rsidRPr="001C43ED" w:rsidRDefault="00E30534">
            <w:pPr>
              <w:ind w:left="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- природопользователь несет ответственность за сбор и утилизацию отходов</w:t>
            </w:r>
          </w:p>
        </w:tc>
      </w:tr>
      <w:tr w:rsidR="001C43ED" w:rsidRPr="001C43ED" w14:paraId="657584E1" w14:textId="77777777">
        <w:tc>
          <w:tcPr>
            <w:tcW w:w="516" w:type="dxa"/>
          </w:tcPr>
          <w:p w14:paraId="3BBD1C16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62" w:type="dxa"/>
          </w:tcPr>
          <w:p w14:paraId="60EB3A01" w14:textId="77777777" w:rsidR="001C3363" w:rsidRPr="001C43ED" w:rsidRDefault="00E3053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Описание возможных альтернатив достижения целей указанной намечаемой деятельности и </w:t>
            </w: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вариантов ее осуществления (включая использование альтернативных технических и технологических решений и мест расположения объекта)*:</w:t>
            </w:r>
          </w:p>
        </w:tc>
        <w:tc>
          <w:tcPr>
            <w:tcW w:w="9008" w:type="dxa"/>
          </w:tcPr>
          <w:p w14:paraId="3B1D132D" w14:textId="77777777" w:rsidR="001C3363" w:rsidRPr="001C43ED" w:rsidRDefault="00E30534">
            <w:pPr>
              <w:ind w:left="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E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Альтернативные варианты отсутствуют.</w:t>
            </w:r>
          </w:p>
        </w:tc>
      </w:tr>
    </w:tbl>
    <w:p w14:paraId="68779C47" w14:textId="77777777" w:rsidR="001C3363" w:rsidRPr="001C43ED" w:rsidRDefault="001C336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1C3363" w:rsidRPr="001C43ED">
      <w:pgSz w:w="16838" w:h="11906" w:orient="landscape"/>
      <w:pgMar w:top="1276" w:right="1134" w:bottom="850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3363"/>
    <w:rsid w:val="0012475E"/>
    <w:rsid w:val="001C3363"/>
    <w:rsid w:val="001C43ED"/>
    <w:rsid w:val="00272BDA"/>
    <w:rsid w:val="00322C7F"/>
    <w:rsid w:val="00371AEB"/>
    <w:rsid w:val="00380866"/>
    <w:rsid w:val="004A2578"/>
    <w:rsid w:val="004A4707"/>
    <w:rsid w:val="004B7617"/>
    <w:rsid w:val="005E08F5"/>
    <w:rsid w:val="006145C4"/>
    <w:rsid w:val="00B01D50"/>
    <w:rsid w:val="00B9178F"/>
    <w:rsid w:val="00BD019B"/>
    <w:rsid w:val="00E30534"/>
    <w:rsid w:val="00F9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E06F3"/>
  <w15:docId w15:val="{58DACF5F-DB62-47A8-9199-2EA287BA0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8</Pages>
  <Words>2761</Words>
  <Characters>15744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ТОО ЭкоПраво</cp:lastModifiedBy>
  <cp:revision>16</cp:revision>
  <dcterms:created xsi:type="dcterms:W3CDTF">2024-10-29T10:35:00Z</dcterms:created>
  <dcterms:modified xsi:type="dcterms:W3CDTF">2024-11-21T08:13:00Z</dcterms:modified>
</cp:coreProperties>
</file>